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D14" w:rsidRDefault="005A5D14" w:rsidP="005A5D14">
      <w:pPr>
        <w:overflowPunct w:val="0"/>
        <w:autoSpaceDE w:val="0"/>
        <w:autoSpaceDN w:val="0"/>
        <w:adjustRightInd w:val="0"/>
        <w:ind w:left="708"/>
        <w:jc w:val="both"/>
        <w:rPr>
          <w:b/>
          <w:bCs/>
          <w:sz w:val="28"/>
          <w:szCs w:val="28"/>
        </w:rPr>
      </w:pPr>
      <w:r>
        <w:rPr>
          <w:b/>
          <w:bCs/>
          <w:sz w:val="28"/>
          <w:szCs w:val="28"/>
        </w:rPr>
        <w:t>Узбекистон Республикасининг божхона сиёсати ва уни шаклланиш омиллари.</w:t>
      </w:r>
    </w:p>
    <w:p w:rsidR="005A5D14" w:rsidRDefault="005A5D14" w:rsidP="005A5D14">
      <w:pPr>
        <w:overflowPunct w:val="0"/>
        <w:autoSpaceDE w:val="0"/>
        <w:autoSpaceDN w:val="0"/>
        <w:adjustRightInd w:val="0"/>
        <w:jc w:val="both"/>
        <w:rPr>
          <w:b/>
          <w:bCs/>
          <w:sz w:val="28"/>
          <w:szCs w:val="28"/>
        </w:rPr>
      </w:pPr>
      <w:r>
        <w:rPr>
          <w:b/>
          <w:bCs/>
          <w:sz w:val="28"/>
          <w:szCs w:val="28"/>
        </w:rPr>
        <w:t xml:space="preserve">       </w:t>
      </w:r>
    </w:p>
    <w:p w:rsidR="005A5D14" w:rsidRDefault="005A5D14" w:rsidP="005A5D14">
      <w:pPr>
        <w:numPr>
          <w:ilvl w:val="1"/>
          <w:numId w:val="1"/>
        </w:numPr>
        <w:overflowPunct w:val="0"/>
        <w:autoSpaceDE w:val="0"/>
        <w:autoSpaceDN w:val="0"/>
        <w:adjustRightInd w:val="0"/>
        <w:jc w:val="both"/>
        <w:rPr>
          <w:i/>
          <w:iCs/>
          <w:sz w:val="28"/>
          <w:szCs w:val="28"/>
        </w:rPr>
      </w:pPr>
      <w:r>
        <w:rPr>
          <w:i/>
          <w:iCs/>
          <w:sz w:val="28"/>
          <w:szCs w:val="28"/>
        </w:rPr>
        <w:t>Ташки савдони шаклланиш омиллари.</w:t>
      </w:r>
    </w:p>
    <w:p w:rsidR="005A5D14" w:rsidRDefault="005A5D14" w:rsidP="005A5D14">
      <w:pPr>
        <w:overflowPunct w:val="0"/>
        <w:autoSpaceDE w:val="0"/>
        <w:autoSpaceDN w:val="0"/>
        <w:adjustRightInd w:val="0"/>
        <w:ind w:left="1080"/>
        <w:jc w:val="both"/>
        <w:rPr>
          <w:i/>
          <w:iCs/>
          <w:sz w:val="28"/>
          <w:szCs w:val="28"/>
        </w:rPr>
      </w:pPr>
      <w:r>
        <w:rPr>
          <w:i/>
          <w:iCs/>
          <w:sz w:val="28"/>
          <w:szCs w:val="28"/>
        </w:rPr>
        <w:t xml:space="preserve">2.Божхона сиёатини экспорт-импорт операцияларидаги урни.    </w:t>
      </w:r>
    </w:p>
    <w:p w:rsidR="005A5D14" w:rsidRDefault="005A5D14" w:rsidP="005A5D14">
      <w:pPr>
        <w:overflowPunct w:val="0"/>
        <w:autoSpaceDE w:val="0"/>
        <w:autoSpaceDN w:val="0"/>
        <w:adjustRightInd w:val="0"/>
        <w:ind w:left="708"/>
        <w:jc w:val="both"/>
        <w:rPr>
          <w:sz w:val="28"/>
          <w:szCs w:val="28"/>
        </w:rPr>
      </w:pPr>
    </w:p>
    <w:p w:rsidR="005A5D14" w:rsidRDefault="005A5D14" w:rsidP="005A5D14">
      <w:pPr>
        <w:widowControl w:val="0"/>
        <w:overflowPunct w:val="0"/>
        <w:autoSpaceDE w:val="0"/>
        <w:autoSpaceDN w:val="0"/>
        <w:adjustRightInd w:val="0"/>
        <w:ind w:firstLine="708"/>
        <w:rPr>
          <w:sz w:val="28"/>
          <w:szCs w:val="28"/>
        </w:rPr>
      </w:pPr>
      <w:r>
        <w:rPr>
          <w:sz w:val="28"/>
          <w:szCs w:val="28"/>
        </w:rPr>
        <w:t xml:space="preserve">Замонавий жахон хужалиги интенсив интеграцион жараёнларни камраб олган ягона жахон бозорини вужудга келтиришга каратилган, товарлар ва хизматлар, молия сохасида эркинликни вужудга келтиришга йуналтирилганлиги билан ажралиб туради. Бу анъана  ташки иктисодий алокаларда товар моддий бойликларини молиявий воситаларни эркин айланишини талаб килади. Халкаро мехнат таксимоти, жахон бозоридаги ракобат мамлакатлрнинг ички бозорларини ташки иктисодий фаолият билан шугулланишига шароит ва имкониятлар яратмокда. </w:t>
      </w:r>
    </w:p>
    <w:p w:rsidR="005A5D14" w:rsidRDefault="005A5D14" w:rsidP="005A5D14">
      <w:pPr>
        <w:overflowPunct w:val="0"/>
        <w:autoSpaceDE w:val="0"/>
        <w:autoSpaceDN w:val="0"/>
        <w:adjustRightInd w:val="0"/>
        <w:jc w:val="both"/>
        <w:rPr>
          <w:sz w:val="28"/>
          <w:szCs w:val="28"/>
        </w:rPr>
      </w:pPr>
      <w:r>
        <w:rPr>
          <w:sz w:val="28"/>
          <w:szCs w:val="28"/>
        </w:rPr>
        <w:tab/>
        <w:t xml:space="preserve">УзР Макроиктисодиёт ва статистика вазирлигининг белгилашига кура, экспорт килинадиган хизматларга хорижий юридик ва жисмоний шахслар билан тузилган шартномаларга мувофик белгиланган тартибда Республиканинг хужалик юритувчи субъектлари томонидан курсатиладиган хизматлар киради. Ташки савдода хизматлар савдоси катта урин тутади. Хизматлар хам товардир, бирок купинча ашёлаштирилган шаклга эга эмас ва товарлардан бир катор мезонлари билан фарк килади. Хизматлар - бошка шахслар эхтиёжларини кондиришга  йуналтирилган тадбиркорлик фаолияти булиб, мехнат хукукига оид муносабатлар асосида амалга ошириладиган фаолият билан мустасно. Хизматлар олди-сотдиси буйича асосий ташки савдо битимларига транспорт хизматлари, инжиниринг, ижара муносабатлари, туристик хизматлари экспорт - импортига доир операциялар, информатика ва бошкаришни такомиллаштириш сохасидаги консультация хизматлари, сугурталаш ва бир катор бошка хизматлар киради. Хизматларнинг ташки савдоси «кузга куринмайдиган экспорт» деб хам аталади. </w:t>
      </w:r>
      <w:r>
        <w:rPr>
          <w:sz w:val="28"/>
          <w:szCs w:val="28"/>
        </w:rPr>
        <w:tab/>
        <w:t xml:space="preserve">Экспорт - импорт операциялари бевосита ёки билвосита булиши, яъни товар сохиблари ёки воситачилар томонидан амалга оширилиши мумкин. Воситачилар сифатида брокерлар, дилерлар, комиссионерлар, консигнаторлар, улгуржи харидорлар, саноат агентлари, фаолият курсатиши мумкин. Экспорт-импорт операцияларидан ташкари ташки иктисодий фаолият амалиётида товарларни сотиш учун ташки савдонинг савдо, аукцион ва биржа сингари махсус шаклларидан хам фойдаланилади. Хар бири экспорт ёки импорт учун пул суммасини олиш ёки тулаш билан якунланадиган товарларни сотишга доир одатдаги экспорт-импорт битимлари билан бир каторда ташки иктисодий фаолиятда товар айирбошлаш операциялари ёки мукобил компенсацион савдо хам кенг кулланилади. Мукобил савдо товарларни сотишга доир операцияларни уз ичига олиб, бунда экспортчиларнинг импорт килувчилар махсулот бир кисмини ёки экспорт килинаётган товарлар бир кисмини харид килишга мукобил мажбуриятлари кузда тутилади. Хилма-хил булган мукобил битимларни ташкилий - хукукий асос ёки компенсация коидасига боглик </w:t>
      </w:r>
      <w:r>
        <w:rPr>
          <w:sz w:val="28"/>
          <w:szCs w:val="28"/>
        </w:rPr>
        <w:lastRenderedPageBreak/>
        <w:t>холда уч гурухга ажратиш мумкин: валютасиз асосда товар айирбошлаш битимлари (бартер), пул асосида савдо компенсация битимлари ва саноат компенсация битимлари. Халкаро кредитлаш, халкаро сугурталаш, халкаро банк хизматини курсатиш молиявий ташки иктисодий алокалар шакллари хисобланади. Ишлаб чикарувчи кучларнинг ривожланиши ва жахон иктисодиётида фан-техника тараккиёти ишла чикаришга оид ва инвестицион ташки иктисодий алокаларнинг пайдо булиши ва чукурлашишига олиб келди.</w:t>
      </w:r>
    </w:p>
    <w:p w:rsidR="005A5D14" w:rsidRDefault="005A5D14" w:rsidP="005A5D14">
      <w:pPr>
        <w:overflowPunct w:val="0"/>
        <w:autoSpaceDE w:val="0"/>
        <w:autoSpaceDN w:val="0"/>
        <w:adjustRightInd w:val="0"/>
        <w:ind w:firstLine="708"/>
        <w:jc w:val="both"/>
        <w:rPr>
          <w:sz w:val="28"/>
          <w:szCs w:val="28"/>
        </w:rPr>
      </w:pPr>
      <w:r>
        <w:rPr>
          <w:sz w:val="28"/>
          <w:szCs w:val="28"/>
        </w:rPr>
        <w:t>Ташки савдо алокалари молиявий алокалар билан богланади, зеро молия савдо пайдо булиши билан ва савдо хосиласи сифатида пайдо булади. Молия - пул окимида, пулларнинг узлуксиз борадиган оборотида юзага келадиган муносабатлар тизимидир. Бошкача килиб айтганда, молия-пул фондлари шаклланиши ва улардан фойдаланишда хамда пул маблаглари обороти пайтида юзага келадиган пул муносабатлари тизимидир. Молия учта функцияни бажаради:</w:t>
      </w:r>
    </w:p>
    <w:p w:rsidR="005A5D14" w:rsidRDefault="005A5D14" w:rsidP="005A5D14">
      <w:pPr>
        <w:overflowPunct w:val="0"/>
        <w:autoSpaceDE w:val="0"/>
        <w:autoSpaceDN w:val="0"/>
        <w:adjustRightInd w:val="0"/>
        <w:jc w:val="both"/>
        <w:rPr>
          <w:sz w:val="28"/>
          <w:szCs w:val="28"/>
        </w:rPr>
      </w:pPr>
      <w:r>
        <w:rPr>
          <w:sz w:val="28"/>
          <w:szCs w:val="28"/>
        </w:rPr>
        <w:t>-фондларни шакллантириш ва накд пул маблагларини олиш;</w:t>
      </w:r>
    </w:p>
    <w:p w:rsidR="005A5D14" w:rsidRDefault="005A5D14" w:rsidP="005A5D14">
      <w:pPr>
        <w:overflowPunct w:val="0"/>
        <w:autoSpaceDE w:val="0"/>
        <w:autoSpaceDN w:val="0"/>
        <w:adjustRightInd w:val="0"/>
        <w:jc w:val="both"/>
        <w:rPr>
          <w:sz w:val="28"/>
          <w:szCs w:val="28"/>
        </w:rPr>
      </w:pPr>
      <w:r>
        <w:rPr>
          <w:sz w:val="28"/>
          <w:szCs w:val="28"/>
        </w:rPr>
        <w:t>-пул фондлари ва накд пул маблагларидан фойдаланиш;</w:t>
      </w:r>
    </w:p>
    <w:p w:rsidR="005A5D14" w:rsidRDefault="005A5D14" w:rsidP="005A5D14">
      <w:pPr>
        <w:overflowPunct w:val="0"/>
        <w:autoSpaceDE w:val="0"/>
        <w:autoSpaceDN w:val="0"/>
        <w:adjustRightInd w:val="0"/>
        <w:jc w:val="both"/>
        <w:rPr>
          <w:sz w:val="28"/>
          <w:szCs w:val="28"/>
        </w:rPr>
      </w:pPr>
      <w:r>
        <w:rPr>
          <w:sz w:val="28"/>
          <w:szCs w:val="28"/>
        </w:rPr>
        <w:t>-пул фондлари ва накд пул маблагларини шакллантириш ва улардан фойдаланиш устидан назорат килиш.</w:t>
      </w:r>
      <w:r>
        <w:rPr>
          <w:sz w:val="28"/>
          <w:szCs w:val="28"/>
        </w:rPr>
        <w:tab/>
      </w:r>
    </w:p>
    <w:p w:rsidR="005A5D14" w:rsidRDefault="005A5D14" w:rsidP="005A5D14">
      <w:pPr>
        <w:overflowPunct w:val="0"/>
        <w:autoSpaceDE w:val="0"/>
        <w:autoSpaceDN w:val="0"/>
        <w:adjustRightInd w:val="0"/>
        <w:jc w:val="both"/>
        <w:rPr>
          <w:sz w:val="28"/>
          <w:szCs w:val="28"/>
        </w:rPr>
      </w:pPr>
      <w:r>
        <w:rPr>
          <w:sz w:val="28"/>
          <w:szCs w:val="28"/>
        </w:rPr>
        <w:t>Ташки иктисодий алокаларда илмий, техник, иктисодий хамкорлик, илмий, маданий айирбошлаш ва спорт тадбирлари борган сари кенг таркалмокда.</w:t>
      </w:r>
    </w:p>
    <w:p w:rsidR="005A5D14" w:rsidRDefault="005A5D14" w:rsidP="005A5D14">
      <w:pPr>
        <w:overflowPunct w:val="0"/>
        <w:autoSpaceDE w:val="0"/>
        <w:autoSpaceDN w:val="0"/>
        <w:adjustRightInd w:val="0"/>
        <w:jc w:val="both"/>
        <w:rPr>
          <w:sz w:val="28"/>
          <w:szCs w:val="28"/>
        </w:rPr>
      </w:pPr>
      <w:r>
        <w:rPr>
          <w:sz w:val="28"/>
          <w:szCs w:val="28"/>
        </w:rPr>
        <w:tab/>
        <w:t>Экспортга махсулот ишлаб чикарадиган ва сотадиган, шунингдек, импорт товарларини харид киладиган ва кайта ишлайдиган хамда ташки иктисодий алокаларнинг бошка шаклларини амалга оширадиган тармоклар, бирлашмалар, корхоналар, фирмаларнинг жамулжами мамлакатнинг ташки иктисодий мажмуасини ташкил этади.</w:t>
      </w:r>
    </w:p>
    <w:p w:rsidR="005A5D14" w:rsidRDefault="005A5D14" w:rsidP="005A5D14">
      <w:pPr>
        <w:overflowPunct w:val="0"/>
        <w:autoSpaceDE w:val="0"/>
        <w:autoSpaceDN w:val="0"/>
        <w:adjustRightInd w:val="0"/>
        <w:jc w:val="both"/>
        <w:rPr>
          <w:sz w:val="28"/>
          <w:szCs w:val="28"/>
        </w:rPr>
      </w:pPr>
      <w:r>
        <w:rPr>
          <w:sz w:val="28"/>
          <w:szCs w:val="28"/>
        </w:rPr>
        <w:tab/>
        <w:t>Ташки иктисодий мажмуа учта асосий кисмдан ташкил топади:</w:t>
      </w:r>
    </w:p>
    <w:p w:rsidR="005A5D14" w:rsidRDefault="005A5D14" w:rsidP="005A5D14">
      <w:pPr>
        <w:overflowPunct w:val="0"/>
        <w:autoSpaceDE w:val="0"/>
        <w:autoSpaceDN w:val="0"/>
        <w:adjustRightInd w:val="0"/>
        <w:jc w:val="both"/>
        <w:rPr>
          <w:sz w:val="28"/>
          <w:szCs w:val="28"/>
        </w:rPr>
      </w:pPr>
      <w:r>
        <w:rPr>
          <w:sz w:val="28"/>
          <w:szCs w:val="28"/>
        </w:rPr>
        <w:t>-товарларни хориждаги истеъмолчиларга етказиб бериш, шунингдек хорижда ишлаб чикарилган махсулотнинг келиб тушиши билан банд булган хужалик юритувчи субъектлар;</w:t>
      </w:r>
    </w:p>
    <w:p w:rsidR="005A5D14" w:rsidRDefault="005A5D14" w:rsidP="005A5D14">
      <w:pPr>
        <w:overflowPunct w:val="0"/>
        <w:autoSpaceDE w:val="0"/>
        <w:autoSpaceDN w:val="0"/>
        <w:adjustRightInd w:val="0"/>
        <w:jc w:val="both"/>
        <w:rPr>
          <w:sz w:val="28"/>
          <w:szCs w:val="28"/>
        </w:rPr>
      </w:pPr>
      <w:r>
        <w:rPr>
          <w:sz w:val="28"/>
          <w:szCs w:val="28"/>
        </w:rPr>
        <w:t>-ишлаб чикариш фаолияти экспортга махсулот ва хизматларни ишлаб чикаришга йуналтирилган хужалик юритувчисубъектлар, шунингдек импорт товарлари ва хизматларининг истеъмолчилари хисобланган корхоналар;</w:t>
      </w:r>
    </w:p>
    <w:p w:rsidR="005A5D14" w:rsidRDefault="005A5D14" w:rsidP="005A5D14">
      <w:pPr>
        <w:overflowPunct w:val="0"/>
        <w:autoSpaceDE w:val="0"/>
        <w:autoSpaceDN w:val="0"/>
        <w:adjustRightInd w:val="0"/>
        <w:jc w:val="both"/>
        <w:rPr>
          <w:sz w:val="28"/>
          <w:szCs w:val="28"/>
        </w:rPr>
      </w:pPr>
      <w:r>
        <w:rPr>
          <w:sz w:val="28"/>
          <w:szCs w:val="28"/>
        </w:rPr>
        <w:t>-бошкарув карорларини кабул килиш, кадрларни тайёрлаш, илмий тадкикотлар, ахборот билан таъминлаш ва хоказолар воситасида ташки иктисодий алокаларни руёбга чикаришни таъминлайдиган ташкилот ва муассасалар.</w:t>
      </w:r>
    </w:p>
    <w:p w:rsidR="005A5D14" w:rsidRDefault="005A5D14" w:rsidP="005A5D14">
      <w:pPr>
        <w:overflowPunct w:val="0"/>
        <w:autoSpaceDE w:val="0"/>
        <w:autoSpaceDN w:val="0"/>
        <w:adjustRightInd w:val="0"/>
        <w:jc w:val="both"/>
        <w:rPr>
          <w:sz w:val="28"/>
          <w:szCs w:val="28"/>
        </w:rPr>
      </w:pPr>
      <w:r>
        <w:rPr>
          <w:sz w:val="28"/>
          <w:szCs w:val="28"/>
        </w:rPr>
        <w:tab/>
        <w:t xml:space="preserve">Ташки иктисодий мажмуани ривожлантиришнинг хозирги боскичи фаолиятнинг ишлаб чикариш ва савдо турларини бевосита, баркарор ва узок муддатга бирлаштириш хамда мажмуани динамик ва мувозанатлаштирилган илмий ишлаб чикариш тижорат тизимигаайлантиришни назарда тутади. Экспорт салохиятини ошириш, кушма тадбиркорликнинг турли шаклларига киритиш, ракобат килувчи ишлаб чикаришларнинг мавжудлиги, ташки иктисодий фаолиятни амалга оширишда минтакалар, корхоналар, барча хужалик юритувчи субъектларнинг мустакиллигини ошириш Узбекистон </w:t>
      </w:r>
      <w:r>
        <w:rPr>
          <w:sz w:val="28"/>
          <w:szCs w:val="28"/>
        </w:rPr>
        <w:lastRenderedPageBreak/>
        <w:t>ташки иктисодий мажмуасини муваффакиятли ривожлантириш шартлари хисобланади. Хар кандай давлатнинг ташки иктисодий фаолияти жахон хужалигининг фаолият курсатиши билан богланган ва мукаррар равишда нафакат миллий хукукий меъёрлар, балки халкаро хукук стандартлари билан хам тартибга солинади. Табиийки, миллий хукук регламентациялари билан халкаро иктисодий хукук уртасида муайян зиддиятлар мавжуд.</w:t>
      </w:r>
    </w:p>
    <w:p w:rsidR="005A5D14" w:rsidRDefault="005A5D14" w:rsidP="005A5D14">
      <w:pPr>
        <w:overflowPunct w:val="0"/>
        <w:autoSpaceDE w:val="0"/>
        <w:autoSpaceDN w:val="0"/>
        <w:adjustRightInd w:val="0"/>
        <w:jc w:val="both"/>
        <w:rPr>
          <w:sz w:val="28"/>
          <w:szCs w:val="28"/>
        </w:rPr>
      </w:pPr>
      <w:r>
        <w:rPr>
          <w:sz w:val="28"/>
          <w:szCs w:val="28"/>
        </w:rPr>
        <w:tab/>
        <w:t>Ташки иктисодий алокалар нафакат товарлар, хизматларни айирбошлаш, балки кушма тадбиркорликни ташкил этиш учун сармояларни олиб чикиш ва олиб кириш, ишчи кучини олиб утиш йули билан хам руёбга чикарилади. Сармояни олиб чикиш - мунтазам равишда даромад олиш ёки бошка иктисодий ва сиёсий фойдаларга эришиш максадида пул ёки товар шаклидаги кийматни хорижга олиб утишдир. Сармояни олиб чикишнинг мохияти молиявий ёки моддий ресурслар бир кисмини бир мамлакатдаги миллий иктисодий оборот жараёнидан олиш ва уни бошка мамлакатлардаги ишлаб чикариш жараёнига киритишдан иборат. Сармояни бир мамлакатдан бошка мамлакатга олиб утиш аввало олиб чикаётган мамлакат ички иктисодий ривожланишининг унинг ташки савдоси усиши билан таккослаганда илдам бориши билан богланган. Лекин шу билан бирга ташки иктисодий фаолият шакли сифатида сармояни олиб кириш  ва олиб чикиш узаро богланган ва куйидаги холатлар туфайли бир-бирини шартлайди: сармояни товар шаклида олиб чикиш машиналар, ускуналар, ишлаб чикариш учун бутловчи буюмларни етказиб беришнианглатади; сармояни олиб чикиш- асосан кредитор мамлакатда товар хариди учун такдим этиладиган кредитлардир. Агар ташки савдо хажмлари купайса, демак, сармояни олиб утиш усган, яъни сармоя экспорти товарларни хорижга олиб чикишни рагбатлантириш воситасига айланган.</w:t>
      </w:r>
    </w:p>
    <w:p w:rsidR="005A5D14" w:rsidRDefault="005A5D14" w:rsidP="005A5D14">
      <w:pPr>
        <w:overflowPunct w:val="0"/>
        <w:autoSpaceDE w:val="0"/>
        <w:autoSpaceDN w:val="0"/>
        <w:adjustRightInd w:val="0"/>
        <w:jc w:val="both"/>
        <w:rPr>
          <w:sz w:val="28"/>
          <w:szCs w:val="28"/>
        </w:rPr>
      </w:pPr>
      <w:r>
        <w:rPr>
          <w:sz w:val="28"/>
          <w:szCs w:val="28"/>
        </w:rPr>
        <w:tab/>
        <w:t>Миллий хукук хужжатларни давлатлараро шартномаларга мувофик тарзда муайян даражада бирхиллаштириш хозирги боскичда ушбу муаммонинг энг макбул ечими хисобланади. Яъни халкаро хукукнинг коида ва меъёрлари амалиётда миллий конун хужжатлари оркали руёбга чикарилади. Узгартириш жараёнларининг кескинлиги Узбекистон миллий конун хужжатларини халкаро стандартларга келтириш жараёнида муайян мураккабликларни юзага келтирди. Ушбу вазифа изчиллик билан, бир неча боскичларда хал этиб борилди. Ташки иктисодий фаолият сохасига таалукли конун хужжатлари ва меъёрий хужжатларнинг куплигини эътиборга олиб, Узбекистоннинг жахон иктисодий тизимига кириши хусусиятларини куриб чикамиз.</w:t>
      </w:r>
    </w:p>
    <w:p w:rsidR="005A5D14" w:rsidRDefault="005A5D14" w:rsidP="005A5D14">
      <w:pPr>
        <w:overflowPunct w:val="0"/>
        <w:autoSpaceDE w:val="0"/>
        <w:autoSpaceDN w:val="0"/>
        <w:adjustRightInd w:val="0"/>
        <w:jc w:val="both"/>
        <w:rPr>
          <w:sz w:val="28"/>
          <w:szCs w:val="28"/>
        </w:rPr>
      </w:pPr>
      <w:r>
        <w:rPr>
          <w:sz w:val="28"/>
          <w:szCs w:val="28"/>
        </w:rPr>
        <w:tab/>
        <w:t>Мамлакатимизда иктисодий ислохотларни эркинлаштириш ва чукурлаштириш жараёни ташки иктисодий фаолиятни хукукий бошкариш стратегиясининг узига хосликларини хамда хам минтакавий микёсда, хам алохида мамлакатлар даражасида савдо-иктисодий хамкорлигининг тегишли устуворликларини белгилаб берди.</w:t>
      </w:r>
    </w:p>
    <w:p w:rsidR="005A5D14" w:rsidRDefault="005A5D14" w:rsidP="005A5D14">
      <w:pPr>
        <w:overflowPunct w:val="0"/>
        <w:autoSpaceDE w:val="0"/>
        <w:autoSpaceDN w:val="0"/>
        <w:adjustRightInd w:val="0"/>
        <w:jc w:val="both"/>
        <w:rPr>
          <w:sz w:val="28"/>
          <w:szCs w:val="28"/>
        </w:rPr>
      </w:pPr>
      <w:r>
        <w:rPr>
          <w:sz w:val="28"/>
          <w:szCs w:val="28"/>
        </w:rPr>
        <w:tab/>
        <w:t xml:space="preserve">2000 йил бошида мамлакатимиз дунёнинг 38 давлати билан савдо-иктисодий хамкорлик тугрисидаги келишувларни, 35 давлат билан эса сармоя киритишни рагбатлантириш ва химоялаш тугрисидаги келишувларни </w:t>
      </w:r>
      <w:r>
        <w:rPr>
          <w:sz w:val="28"/>
          <w:szCs w:val="28"/>
        </w:rPr>
        <w:lastRenderedPageBreak/>
        <w:t>имзолади. Бу уринда хам хукукий-шартномавий базани шакллантиришда сонга эмас, балки сифатга эътибор каратилди, яъни хар бир келишув Узбекистоннинг миллий манфаатларидан ва шерик давлатнинг узига хосликларидан келиб чикиб тайёрланди.</w:t>
      </w:r>
    </w:p>
    <w:p w:rsidR="005A5D14" w:rsidRDefault="005A5D14" w:rsidP="005A5D14">
      <w:pPr>
        <w:overflowPunct w:val="0"/>
        <w:autoSpaceDE w:val="0"/>
        <w:autoSpaceDN w:val="0"/>
        <w:adjustRightInd w:val="0"/>
        <w:jc w:val="both"/>
        <w:rPr>
          <w:sz w:val="28"/>
          <w:szCs w:val="28"/>
        </w:rPr>
      </w:pPr>
      <w:r>
        <w:rPr>
          <w:sz w:val="28"/>
          <w:szCs w:val="28"/>
        </w:rPr>
        <w:tab/>
        <w:t>Узбекистоннинг АКШ билан куп киррали хамкорлигининг хукукий базасини такомиллаштириш жараёни жадал олиб борилди, хозир 20 дан ортик узаро келишув ва шартномалар амал килмокда, улар каторида капитал куйилмаларни рагбатлантириш ва химоя килиш хакидаги келишув хам бор. Америка китъаси давлатлар ичида АКШ дан ташкари катта сармоя ресурсларига ва технологик имконичтларга эга булган Канада билан шартномавий-хукукий муносабатларнинг ривожланаётганлигини алохида таъкидлаш керак.</w:t>
      </w:r>
    </w:p>
    <w:p w:rsidR="005A5D14" w:rsidRDefault="005A5D14" w:rsidP="005A5D14">
      <w:pPr>
        <w:overflowPunct w:val="0"/>
        <w:autoSpaceDE w:val="0"/>
        <w:autoSpaceDN w:val="0"/>
        <w:adjustRightInd w:val="0"/>
        <w:jc w:val="both"/>
        <w:rPr>
          <w:sz w:val="28"/>
          <w:szCs w:val="28"/>
        </w:rPr>
      </w:pPr>
      <w:r>
        <w:rPr>
          <w:sz w:val="28"/>
          <w:szCs w:val="28"/>
        </w:rPr>
        <w:tab/>
        <w:t>Европа Иттифоки мамлакатлари билан муносабатларни ривожлантириш Узбекистон Республикаси ташки иктисодий стратегиясининг ажралмас кисми хисобланади. Узок муддатли. Баркаро ва умумтанолинган тамойиллари асосига курилган узаро хужалик хамкорлигини таъминловчи Европа Иттифоки билан иктисодий алокаларни хукукий таъминлаш оркали уз стратегик манфаатларига эришиш максадида Узбекистон катор икки томонлама шартномалардан ташкари Шерикчилик ва хамкорлик тугрисида келишув шаклида савдо-иктисодий хамкорлик тугрисидаги умумий келишувни хам имзолаган, у 1998 йил июнида кучга кирган. Уни амалга ошириш учун Узбекистон Республикаси Вазирлар Махкамасининг карори ва Узбекистон Республикаси билан Европа хамжамияти ва унга аъзо давлатлар уртасидаги Шерикчилик ва хамкорлик тугрисидаги келишувни амалга ошириш буйича 2000-2005 йилларга мулжалланган Узбекистон Республикаси Хукуматининг асосий ташкилий чора-тадбирлари умумий дастури кабул килинди.</w:t>
      </w:r>
    </w:p>
    <w:p w:rsidR="005A5D14" w:rsidRDefault="005A5D14" w:rsidP="005A5D14">
      <w:pPr>
        <w:overflowPunct w:val="0"/>
        <w:autoSpaceDE w:val="0"/>
        <w:autoSpaceDN w:val="0"/>
        <w:adjustRightInd w:val="0"/>
        <w:jc w:val="both"/>
        <w:rPr>
          <w:sz w:val="28"/>
          <w:szCs w:val="28"/>
        </w:rPr>
      </w:pPr>
      <w:r>
        <w:rPr>
          <w:sz w:val="28"/>
          <w:szCs w:val="28"/>
        </w:rPr>
        <w:tab/>
        <w:t>МДХ мамлакатлари билан муносабатлар хам жадал риовжланмокда. Хамдустлик мамлакатлари билан муносабталари илгари мавжуд булган иктисодий алокаларнинг табиий давоми хисобланади. Хозирги вактда МДХ мамлакатлари билан алокалар маданий савдо-сотик олиб боришга тусик булаётган молиявий имкониятларнинг чекланганлиги туфайли муракаблашмокда.</w:t>
      </w:r>
    </w:p>
    <w:p w:rsidR="005A5D14" w:rsidRDefault="005A5D14" w:rsidP="005A5D14">
      <w:pPr>
        <w:overflowPunct w:val="0"/>
        <w:autoSpaceDE w:val="0"/>
        <w:autoSpaceDN w:val="0"/>
        <w:adjustRightInd w:val="0"/>
        <w:jc w:val="both"/>
        <w:rPr>
          <w:sz w:val="28"/>
          <w:szCs w:val="28"/>
        </w:rPr>
      </w:pPr>
      <w:r>
        <w:rPr>
          <w:sz w:val="28"/>
          <w:szCs w:val="28"/>
        </w:rPr>
        <w:tab/>
        <w:t xml:space="preserve">    Узбекистон ташки иктисодий фаолиятининг шартномавий-хукукий базасини ишлаб чикишда ва такомиллаштиришда жахоннинг бошка минтакалари мамлакатлари билан хам савдо-иктисодий алокаларни ривожлантиришга хам мухим ахамият бериш керак. Масалан, Осиё мамлакатлари аста-секин жахон иктисодиётига етакчи мавкени эгалламокдалар, дунёнинг катта транспорт-коммуникация  имкониятларига эга булган мухим савдо, молия марказларига айланмокдалар. Узбекистоннинг экспорт салохиятини ривожлантириш дастурини амалга ошириш нуктаи назаридан Африка мамлакатлари хам биз учун катта кизикиш уйготади, бунда эътибор тула кайта ишлаган махсулотни сотишга каратилиши керак. Бу шароитларда ушбу минтака давлатларига нисбатан Узбекистоннинг хукукий стратегияси энг аввало мехнат таксимоти асосида </w:t>
      </w:r>
      <w:r>
        <w:rPr>
          <w:sz w:val="28"/>
          <w:szCs w:val="28"/>
        </w:rPr>
        <w:lastRenderedPageBreak/>
        <w:t>Узбекистоннинг иктисодий эхтиёжларидан келиб чиккан табакалаштирилган холда, хар бир даавлат учун алохида ишлаб чикилиши керак. 90 йиллардаёк кабул килинган Узбекистон Республикасининг «Ташки иктисодий фаолият тугрисида» ги Конуни мамлакатда ташки иктисодий фаолиятни хар томонлама мувофиклаштиришда мухим урин эгаллайди.</w:t>
      </w:r>
    </w:p>
    <w:p w:rsidR="005A5D14" w:rsidRDefault="005A5D14" w:rsidP="005A5D14">
      <w:pPr>
        <w:overflowPunct w:val="0"/>
        <w:autoSpaceDE w:val="0"/>
        <w:autoSpaceDN w:val="0"/>
        <w:adjustRightInd w:val="0"/>
        <w:jc w:val="both"/>
        <w:rPr>
          <w:sz w:val="28"/>
          <w:szCs w:val="28"/>
        </w:rPr>
      </w:pPr>
      <w:r>
        <w:rPr>
          <w:sz w:val="28"/>
          <w:szCs w:val="28"/>
        </w:rPr>
        <w:tab/>
        <w:t>Амалиётнинг курсатишича, бу конун иктисодиётни бошкаришнинг маъмурий-буйрукбозлик усулларидан бозор усулларига боскичма-боскич утиш, ташки иктисодий фаолиятни бошкариш шароитларда иктисодий ислохотларнинг дастлабки боскичларида мухим роль уйнайди. Бирок, 90-йилларнинг охирларида бошланган мамлакат иктисодиётини эркинлаштириш жараёнлари ташки иктисодий фаолиятни ташкил этиш ва бошкариш олдига янги-янги талабларни куя бошлади. Бундан ташкари, республикада ушбу конунга у ёки бу даражада дахлдор булган катор конунлар кабул килинди. «Валюта бошкаруви тугрисида», «Хорижий инвестициялар тугрисида», «Божхона тарифи тугрисида», «Инвестиция фаолияти тугрисида», «Тадбиркорлик ва тадбиркорлар фаолиятининг кафолатлари тугрисида» ги конунлар шулар жумласидандир. Шу муносабат билан 2000 йилнинг май ойида мамлакат хукумати томонидан Узбекистон Республикасининг «Ташки иктисодий фаолият тугрисида» ги Конун янги тахрирда кабул килинди, унда бу сохада кейинчалик конун яратиш фаолияти учун асос буладиган ташки иктисодий фаолиятнинг концептуал асослари аник белгилаб берилди. Конуннинг янги тахририда ташки иктисодий фаолиятни бошкаришнинг маъмурий усулларидан иктисодий усулларининг устуворлиги методологик тамойил сифатида аник белгиланди хамда давлат ва унинг органларини ташки иктисодий фаолият субъектлари ишига ноконуний аралашишлари ман килинди.</w:t>
      </w:r>
    </w:p>
    <w:p w:rsidR="005A5D14" w:rsidRDefault="005A5D14" w:rsidP="005A5D14">
      <w:pPr>
        <w:overflowPunct w:val="0"/>
        <w:autoSpaceDE w:val="0"/>
        <w:autoSpaceDN w:val="0"/>
        <w:adjustRightInd w:val="0"/>
        <w:jc w:val="both"/>
        <w:rPr>
          <w:sz w:val="28"/>
          <w:szCs w:val="28"/>
        </w:rPr>
      </w:pPr>
      <w:r>
        <w:rPr>
          <w:sz w:val="28"/>
          <w:szCs w:val="28"/>
        </w:rPr>
        <w:tab/>
        <w:t xml:space="preserve">Конуннинг янги тахрири моддалари мамлакат конунчилигида юз берган узгаришларни, ташки савдо режимини эркинлаштириш вазифаларни хамда бошка тахририй тузатишлар ва кушимчаларни хисобга олиб янгиланди. Ташки иктисодий фаолият мохиятидан келиб чикиб, янги тахрирда ташки иктисодий фаолият турларига аниклик киритилди. Конунчиликни куллаш амалиётида малакали ишлатиш учун конундаги асосий атамалар ва тушунчаларнинг талкини берилди, улар халкаро хукукий дефинициялар билан мо келади. </w:t>
      </w:r>
    </w:p>
    <w:p w:rsidR="005A5D14" w:rsidRDefault="005A5D14" w:rsidP="005A5D14">
      <w:pPr>
        <w:overflowPunct w:val="0"/>
        <w:autoSpaceDE w:val="0"/>
        <w:autoSpaceDN w:val="0"/>
        <w:adjustRightInd w:val="0"/>
        <w:jc w:val="both"/>
        <w:rPr>
          <w:sz w:val="28"/>
          <w:szCs w:val="28"/>
        </w:rPr>
      </w:pPr>
      <w:r>
        <w:rPr>
          <w:sz w:val="28"/>
          <w:szCs w:val="28"/>
        </w:rPr>
        <w:tab/>
        <w:t xml:space="preserve">Янги тахрирдаги конунга эркинлаштириш талабларига мос янги коидалар киритилди, масалан, ташки иктисодий фаолият иштирокчиларининг уз хукук ва манфаатларига тегишли ахборотларга эга булиш, хорижий жисмоний шахсларнинг Узбекистон худудида корхоналар очиш хукуки, ташки иктисодий фаолият иштирокчиларининг хакамликни ва кулланиладиган конунчиликни танлаш хукуки. Ташки иктисодий фаолият субъектларини ташки иктисодий алокалар вазирлигида руйхатга олиш талаби чикариб ташланди.   </w:t>
      </w:r>
    </w:p>
    <w:p w:rsidR="005A5D14" w:rsidRDefault="005A5D14" w:rsidP="005A5D14">
      <w:pPr>
        <w:overflowPunct w:val="0"/>
        <w:autoSpaceDE w:val="0"/>
        <w:autoSpaceDN w:val="0"/>
        <w:adjustRightInd w:val="0"/>
        <w:jc w:val="both"/>
        <w:rPr>
          <w:sz w:val="28"/>
          <w:szCs w:val="28"/>
        </w:rPr>
      </w:pPr>
      <w:r>
        <w:rPr>
          <w:sz w:val="28"/>
          <w:szCs w:val="28"/>
        </w:rPr>
        <w:tab/>
        <w:t xml:space="preserve">Давлат органларининг ваколатлари киска ва ноаник белгиланган Конуннинг эски тахриридан фаркли уларок, янги тахрирда ташки иктисодий фаолиятни бошкариш учун маъсул булган Узбекистон Республикаси </w:t>
      </w:r>
      <w:r>
        <w:rPr>
          <w:sz w:val="28"/>
          <w:szCs w:val="28"/>
        </w:rPr>
        <w:lastRenderedPageBreak/>
        <w:t xml:space="preserve">Вазирлар Махкамаси ва Ташки иктисодий алокалар вазирлигининг асосий ваколатлари аник белгиланган. Мамлакатнинг иктисодий мустакиллиги ва хавфсизлиги химоя килиш устуворлиги концепциясини ривожлантира бориб, жахон амалиётида кабул килинган ва ГАТТ/ЖСТ битимларида киритилган химоянинг аник чора усуллари назарда тутилан - химоя, компенсация ва антидемпинг чоралари, олиб келинадиган товарларга техник, фитосанитар, экологик талаблар, экспорт-импортни такиклаш ва чеклаш чоралари. Бу хозирги боскичда Узбекистонда иктисодий ислохотларни амалга оширишнинг мухим йуналишларидан бири - мамлакат экспорт салохиятини ривожлантириш, мамлакат иктисодий манфаатлари талаб килганда чеклашларни жорий килиш учун мухимдир. У ташки иктисодий фаолият сохасида базавий конун хисобланади. Конуннинг янги тахририда курол-ярогларни, харбий техникани ва икки максадда ишлатишга мулжалланган товарларни экспортини назорат килишни бошкарувчи меъёрлар, шунингдек ташки иктисодий фаолиятни амалга оширишнинг алохида тартибини бошкарувчи махсус моддалар киритилган. Конуннинг янги тахририда ташки иктисодий фаолият субъектларининг хукукларни кафолатлашга ва бурчларини белгилаб беришга багишланган булими анча такомиллаштирилган. </w:t>
      </w:r>
    </w:p>
    <w:p w:rsidR="005A5D14" w:rsidRDefault="005A5D14" w:rsidP="005A5D14">
      <w:pPr>
        <w:pStyle w:val="a3"/>
        <w:ind w:left="1416" w:firstLine="708"/>
        <w:jc w:val="both"/>
        <w:rPr>
          <w:rFonts w:ascii="Times New Roman" w:hAnsi="Times New Roman" w:cs="Times New Roman"/>
          <w:b/>
          <w:bCs/>
          <w:sz w:val="28"/>
          <w:szCs w:val="28"/>
        </w:rPr>
      </w:pPr>
    </w:p>
    <w:p w:rsidR="005A5D14" w:rsidRDefault="005A5D14" w:rsidP="005A5D14">
      <w:pPr>
        <w:pStyle w:val="a3"/>
        <w:ind w:left="1416" w:firstLine="708"/>
        <w:jc w:val="both"/>
        <w:rPr>
          <w:rFonts w:ascii="Times New Roman" w:hAnsi="Times New Roman" w:cs="Times New Roman"/>
          <w:b/>
          <w:bCs/>
          <w:sz w:val="28"/>
          <w:szCs w:val="28"/>
        </w:rPr>
      </w:pPr>
    </w:p>
    <w:p w:rsidR="005A5D14" w:rsidRDefault="005A5D14" w:rsidP="005A5D14">
      <w:pPr>
        <w:ind w:right="-81" w:firstLine="1080"/>
        <w:jc w:val="both"/>
        <w:rPr>
          <w:b/>
          <w:bCs/>
          <w:sz w:val="28"/>
          <w:szCs w:val="28"/>
        </w:rPr>
      </w:pPr>
      <w:r>
        <w:rPr>
          <w:b/>
          <w:bCs/>
          <w:sz w:val="28"/>
          <w:szCs w:val="28"/>
        </w:rPr>
        <w:t>Назорат саволлари:</w:t>
      </w:r>
    </w:p>
    <w:p w:rsidR="005A5D14" w:rsidRDefault="005A5D14" w:rsidP="005A5D14">
      <w:pPr>
        <w:ind w:right="-81"/>
        <w:jc w:val="both"/>
        <w:rPr>
          <w:sz w:val="28"/>
          <w:szCs w:val="28"/>
        </w:rPr>
      </w:pPr>
      <w:r>
        <w:rPr>
          <w:sz w:val="28"/>
          <w:szCs w:val="28"/>
        </w:rPr>
        <w:t>1. Божхона тарифи ва уни асосий функциялари.</w:t>
      </w:r>
    </w:p>
    <w:p w:rsidR="005A5D14" w:rsidRDefault="005A5D14" w:rsidP="005A5D14">
      <w:pPr>
        <w:ind w:right="-81"/>
        <w:jc w:val="both"/>
        <w:rPr>
          <w:sz w:val="28"/>
          <w:szCs w:val="28"/>
        </w:rPr>
      </w:pPr>
      <w:r>
        <w:rPr>
          <w:sz w:val="28"/>
          <w:szCs w:val="28"/>
        </w:rPr>
        <w:t>2. Божхона божларини кандай туркумлаш мумкин?</w:t>
      </w:r>
    </w:p>
    <w:p w:rsidR="005A5D14" w:rsidRDefault="005A5D14" w:rsidP="005A5D14">
      <w:pPr>
        <w:ind w:right="-81"/>
        <w:jc w:val="both"/>
        <w:rPr>
          <w:sz w:val="28"/>
          <w:szCs w:val="28"/>
        </w:rPr>
      </w:pPr>
      <w:r>
        <w:rPr>
          <w:sz w:val="28"/>
          <w:szCs w:val="28"/>
        </w:rPr>
        <w:t>3. Импорт божларини куллашни иктисодий ахамияти.</w:t>
      </w:r>
    </w:p>
    <w:p w:rsidR="005A5D14" w:rsidRDefault="005A5D14" w:rsidP="005A5D14">
      <w:pPr>
        <w:ind w:right="-81"/>
        <w:jc w:val="both"/>
        <w:rPr>
          <w:sz w:val="28"/>
          <w:szCs w:val="28"/>
        </w:rPr>
      </w:pPr>
      <w:r>
        <w:rPr>
          <w:sz w:val="28"/>
          <w:szCs w:val="28"/>
        </w:rPr>
        <w:t>4. Номинал, узгарувчан ва хакикий тарифни даражаси кандай хисобланади?</w:t>
      </w:r>
    </w:p>
    <w:p w:rsidR="005A5D14" w:rsidRDefault="005A5D14" w:rsidP="005A5D14">
      <w:pPr>
        <w:ind w:right="-81"/>
        <w:jc w:val="both"/>
        <w:rPr>
          <w:sz w:val="28"/>
          <w:szCs w:val="28"/>
        </w:rPr>
      </w:pPr>
      <w:r>
        <w:rPr>
          <w:sz w:val="28"/>
          <w:szCs w:val="28"/>
        </w:rPr>
        <w:t>5. Тариф эскалацияси нима?</w:t>
      </w:r>
    </w:p>
    <w:p w:rsidR="005A5D14" w:rsidRDefault="005A5D14" w:rsidP="005A5D14">
      <w:pPr>
        <w:ind w:right="-81"/>
        <w:jc w:val="both"/>
        <w:rPr>
          <w:sz w:val="28"/>
          <w:szCs w:val="28"/>
        </w:rPr>
      </w:pPr>
      <w:r>
        <w:rPr>
          <w:sz w:val="28"/>
          <w:szCs w:val="28"/>
        </w:rPr>
        <w:t xml:space="preserve">6.Кичик давлат томонидан киритилган импорт тарифини иктисодий самаралари. </w:t>
      </w:r>
    </w:p>
    <w:p w:rsidR="005A5D14" w:rsidRDefault="005A5D14" w:rsidP="005A5D14">
      <w:pPr>
        <w:ind w:right="-81"/>
        <w:jc w:val="both"/>
        <w:rPr>
          <w:sz w:val="28"/>
          <w:szCs w:val="28"/>
        </w:rPr>
      </w:pPr>
      <w:r>
        <w:rPr>
          <w:sz w:val="28"/>
          <w:szCs w:val="28"/>
        </w:rPr>
        <w:t>7.Катта давлат томонидан киритилган импорт тарифини иктисодий самаралари.</w:t>
      </w:r>
    </w:p>
    <w:p w:rsidR="005A5D14" w:rsidRDefault="005A5D14" w:rsidP="005A5D14">
      <w:pPr>
        <w:ind w:right="-81"/>
        <w:jc w:val="both"/>
        <w:rPr>
          <w:sz w:val="28"/>
          <w:szCs w:val="28"/>
        </w:rPr>
      </w:pPr>
      <w:r>
        <w:rPr>
          <w:sz w:val="28"/>
          <w:szCs w:val="28"/>
        </w:rPr>
        <w:t>8.Тарифни кичик ва катта давлат иктисодиетларига таъсири уртасидаги кандай фарк бор?</w:t>
      </w:r>
    </w:p>
    <w:p w:rsidR="005A5D14" w:rsidRDefault="005A5D14" w:rsidP="005A5D14">
      <w:pPr>
        <w:ind w:right="-81"/>
        <w:jc w:val="both"/>
        <w:rPr>
          <w:sz w:val="28"/>
          <w:szCs w:val="28"/>
        </w:rPr>
      </w:pPr>
      <w:r>
        <w:rPr>
          <w:sz w:val="28"/>
          <w:szCs w:val="28"/>
        </w:rPr>
        <w:t>9.Кандай тариф оптимал тариф хисобланади?</w:t>
      </w:r>
    </w:p>
    <w:p w:rsidR="005A5D14" w:rsidRDefault="005A5D14" w:rsidP="005A5D14">
      <w:pPr>
        <w:ind w:right="-81"/>
        <w:jc w:val="both"/>
        <w:rPr>
          <w:sz w:val="28"/>
          <w:szCs w:val="28"/>
        </w:rPr>
      </w:pPr>
      <w:r>
        <w:rPr>
          <w:sz w:val="28"/>
          <w:szCs w:val="28"/>
        </w:rPr>
        <w:t>10.Тариф квотаси нима?</w:t>
      </w:r>
    </w:p>
    <w:p w:rsidR="005A5D14" w:rsidRDefault="005A5D14" w:rsidP="005A5D14">
      <w:pPr>
        <w:ind w:right="-81"/>
        <w:jc w:val="both"/>
        <w:rPr>
          <w:sz w:val="28"/>
          <w:szCs w:val="28"/>
        </w:rPr>
      </w:pPr>
      <w:r>
        <w:rPr>
          <w:sz w:val="28"/>
          <w:szCs w:val="28"/>
        </w:rPr>
        <w:t>11.Экспорт тарифини импорт тарифи иктисодиетидан фарки нимада?</w:t>
      </w:r>
    </w:p>
    <w:p w:rsidR="005A5D14" w:rsidRDefault="005A5D14" w:rsidP="005A5D14">
      <w:pPr>
        <w:ind w:right="-81"/>
        <w:jc w:val="both"/>
        <w:rPr>
          <w:sz w:val="28"/>
          <w:szCs w:val="28"/>
        </w:rPr>
      </w:pPr>
      <w:r>
        <w:rPr>
          <w:sz w:val="28"/>
          <w:szCs w:val="28"/>
        </w:rPr>
        <w:t>12.Тарифни киритилиши тарафдорлари билан каршилари кандай аргументлардан фойдаланадилар?</w:t>
      </w:r>
    </w:p>
    <w:p w:rsidR="005A5D14" w:rsidRDefault="005A5D14" w:rsidP="005A5D14">
      <w:pPr>
        <w:ind w:right="-81"/>
        <w:jc w:val="both"/>
        <w:rPr>
          <w:sz w:val="28"/>
          <w:szCs w:val="28"/>
        </w:rPr>
      </w:pPr>
    </w:p>
    <w:p w:rsidR="005A5D14" w:rsidRDefault="005A5D14" w:rsidP="005A5D14">
      <w:pPr>
        <w:ind w:right="-81" w:firstLine="1080"/>
        <w:rPr>
          <w:b/>
          <w:bCs/>
          <w:sz w:val="28"/>
          <w:szCs w:val="28"/>
        </w:rPr>
      </w:pPr>
      <w:r>
        <w:rPr>
          <w:b/>
          <w:bCs/>
          <w:sz w:val="28"/>
          <w:szCs w:val="28"/>
        </w:rPr>
        <w:t xml:space="preserve">Асосий адабиетлар. </w:t>
      </w:r>
    </w:p>
    <w:p w:rsidR="005A5D14" w:rsidRDefault="005A5D14" w:rsidP="005A5D14">
      <w:pPr>
        <w:ind w:right="-81"/>
        <w:jc w:val="both"/>
        <w:rPr>
          <w:sz w:val="28"/>
          <w:szCs w:val="28"/>
        </w:rPr>
      </w:pPr>
      <w:r>
        <w:rPr>
          <w:sz w:val="28"/>
          <w:szCs w:val="28"/>
        </w:rPr>
        <w:t xml:space="preserve">1. И.А.Каримов – Узбекистон буюк келажак сари, Т: Узбекистон, 2000 й </w:t>
      </w:r>
    </w:p>
    <w:p w:rsidR="005A5D14" w:rsidRDefault="005A5D14" w:rsidP="005A5D14">
      <w:pPr>
        <w:ind w:right="-81"/>
        <w:jc w:val="both"/>
        <w:rPr>
          <w:sz w:val="28"/>
          <w:szCs w:val="28"/>
        </w:rPr>
      </w:pPr>
      <w:r>
        <w:rPr>
          <w:sz w:val="28"/>
          <w:szCs w:val="28"/>
        </w:rPr>
        <w:t>2. А.П.Киреев – Международная экономика. М: Международный отношения, 1999 г</w:t>
      </w:r>
    </w:p>
    <w:p w:rsidR="005A5D14" w:rsidRDefault="005A5D14" w:rsidP="005A5D14">
      <w:pPr>
        <w:ind w:right="-81"/>
        <w:jc w:val="both"/>
        <w:rPr>
          <w:sz w:val="28"/>
          <w:szCs w:val="28"/>
        </w:rPr>
      </w:pPr>
      <w:r>
        <w:rPr>
          <w:sz w:val="28"/>
          <w:szCs w:val="28"/>
        </w:rPr>
        <w:t xml:space="preserve">3. В.Б.Буглай, Н.Н.Ливенцев – Международные экономические отношения. М: Финансы истатистика, 1996 г </w:t>
      </w:r>
    </w:p>
    <w:p w:rsidR="005A5D14" w:rsidRDefault="005A5D14" w:rsidP="005A5D14">
      <w:pPr>
        <w:ind w:right="-81"/>
        <w:jc w:val="both"/>
        <w:rPr>
          <w:sz w:val="28"/>
          <w:szCs w:val="28"/>
        </w:rPr>
      </w:pPr>
      <w:r>
        <w:rPr>
          <w:sz w:val="28"/>
          <w:szCs w:val="28"/>
        </w:rPr>
        <w:lastRenderedPageBreak/>
        <w:t>4. В.Г.Свинухов – Таможенно-тарифное регулирование ВЭД. М: Экономист, 2004 г.</w:t>
      </w:r>
    </w:p>
    <w:p w:rsidR="005A5D14" w:rsidRDefault="005A5D14" w:rsidP="005A5D14">
      <w:pPr>
        <w:ind w:right="-81"/>
        <w:jc w:val="both"/>
        <w:rPr>
          <w:sz w:val="28"/>
          <w:szCs w:val="28"/>
        </w:rPr>
      </w:pPr>
      <w:r>
        <w:rPr>
          <w:sz w:val="28"/>
          <w:szCs w:val="28"/>
        </w:rPr>
        <w:t>5. Международные экономические отношения, Учебник, Под ред. И.П.Фоминского, М., Экономист, 2004 г.</w:t>
      </w:r>
    </w:p>
    <w:p w:rsidR="005A5D14" w:rsidRDefault="005A5D14" w:rsidP="005A5D14">
      <w:pPr>
        <w:ind w:right="-81"/>
        <w:jc w:val="both"/>
        <w:rPr>
          <w:sz w:val="28"/>
          <w:szCs w:val="28"/>
        </w:rPr>
      </w:pPr>
      <w:r>
        <w:rPr>
          <w:sz w:val="28"/>
          <w:szCs w:val="28"/>
        </w:rPr>
        <w:t>6. И.И.Дюмулен – ВТО, М., Экономика, 2003 г.</w:t>
      </w:r>
    </w:p>
    <w:p w:rsidR="005A5D14" w:rsidRDefault="005A5D14" w:rsidP="005A5D14">
      <w:pPr>
        <w:ind w:right="-81"/>
        <w:jc w:val="both"/>
        <w:rPr>
          <w:sz w:val="28"/>
          <w:szCs w:val="28"/>
        </w:rPr>
      </w:pPr>
    </w:p>
    <w:p w:rsidR="005A5D14" w:rsidRDefault="005A5D14" w:rsidP="005A5D14">
      <w:pPr>
        <w:ind w:left="1080" w:right="-81"/>
        <w:rPr>
          <w:b/>
          <w:bCs/>
          <w:sz w:val="28"/>
          <w:szCs w:val="28"/>
        </w:rPr>
      </w:pPr>
      <w:r>
        <w:rPr>
          <w:b/>
          <w:bCs/>
          <w:sz w:val="28"/>
          <w:szCs w:val="28"/>
        </w:rPr>
        <w:t xml:space="preserve">Кушимча адабиетлар. </w:t>
      </w:r>
    </w:p>
    <w:p w:rsidR="005A5D14" w:rsidRDefault="005A5D14" w:rsidP="005A5D14">
      <w:pPr>
        <w:ind w:right="-81"/>
        <w:jc w:val="both"/>
        <w:rPr>
          <w:sz w:val="28"/>
          <w:szCs w:val="28"/>
        </w:rPr>
      </w:pPr>
      <w:r>
        <w:rPr>
          <w:sz w:val="28"/>
          <w:szCs w:val="28"/>
        </w:rPr>
        <w:t xml:space="preserve">1. Узбекистон Республикаси «Ташки иктисодий фаолият тугрисида» ги конуни. Т: Иктисодиет ва хукук дунеси, 2001 й </w:t>
      </w:r>
    </w:p>
    <w:p w:rsidR="005A5D14" w:rsidRDefault="005A5D14" w:rsidP="005A5D14">
      <w:pPr>
        <w:ind w:right="-81"/>
        <w:jc w:val="both"/>
        <w:rPr>
          <w:sz w:val="28"/>
          <w:szCs w:val="28"/>
        </w:rPr>
      </w:pPr>
      <w:r>
        <w:rPr>
          <w:sz w:val="28"/>
          <w:szCs w:val="28"/>
        </w:rPr>
        <w:t xml:space="preserve">2. Узбекистон Республикасини «Бож тарифи тугрисида»ги конуни. Т: Иктисодиет ва хукук дунеси, 1997 й </w:t>
      </w:r>
    </w:p>
    <w:p w:rsidR="005A5D14" w:rsidRDefault="005A5D14" w:rsidP="005A5D14">
      <w:pPr>
        <w:ind w:right="-81"/>
        <w:jc w:val="both"/>
        <w:rPr>
          <w:sz w:val="28"/>
          <w:szCs w:val="28"/>
        </w:rPr>
      </w:pPr>
      <w:r>
        <w:rPr>
          <w:sz w:val="28"/>
          <w:szCs w:val="28"/>
        </w:rPr>
        <w:t>3. И.В.Малкова – Мировая экономика. В вопросах и ответах, М., Проспект, 2004 г.</w:t>
      </w:r>
    </w:p>
    <w:p w:rsidR="005A5D14" w:rsidRDefault="005A5D14" w:rsidP="005A5D14">
      <w:pPr>
        <w:ind w:right="-81"/>
        <w:jc w:val="both"/>
        <w:rPr>
          <w:sz w:val="28"/>
          <w:szCs w:val="28"/>
        </w:rPr>
      </w:pPr>
      <w:r>
        <w:rPr>
          <w:sz w:val="28"/>
          <w:szCs w:val="28"/>
        </w:rPr>
        <w:t>4. Н.Сиражиддинов, А.Абдураззаков – ВТО: создание, принципы и процедуры вступления. Ж: Экономическое обозрение №6 (46), 2003 г</w:t>
      </w:r>
    </w:p>
    <w:p w:rsidR="005A5D14" w:rsidRDefault="005A5D14" w:rsidP="005A5D14">
      <w:pPr>
        <w:pStyle w:val="a3"/>
        <w:jc w:val="both"/>
        <w:rPr>
          <w:rFonts w:ascii="Times New Roman" w:hAnsi="Times New Roman" w:cs="Times New Roman"/>
          <w:sz w:val="28"/>
          <w:szCs w:val="28"/>
        </w:rPr>
      </w:pPr>
      <w:r>
        <w:rPr>
          <w:rFonts w:ascii="Times New Roman" w:hAnsi="Times New Roman" w:cs="Times New Roman"/>
          <w:sz w:val="28"/>
          <w:szCs w:val="28"/>
        </w:rPr>
        <w:t>5.Таможенное дело. Учебник 2003.</w:t>
      </w:r>
    </w:p>
    <w:p w:rsidR="005A5D14" w:rsidRDefault="005A5D14" w:rsidP="005A5D14">
      <w:pPr>
        <w:pStyle w:val="a3"/>
        <w:jc w:val="both"/>
        <w:rPr>
          <w:rFonts w:ascii="Times New Roman" w:hAnsi="Times New Roman" w:cs="Times New Roman"/>
          <w:sz w:val="28"/>
          <w:szCs w:val="28"/>
        </w:rPr>
      </w:pPr>
      <w:r>
        <w:rPr>
          <w:rFonts w:ascii="Times New Roman" w:hAnsi="Times New Roman" w:cs="Times New Roman"/>
          <w:sz w:val="28"/>
          <w:szCs w:val="28"/>
          <w:u w:val="single"/>
          <w:lang w:val="en-US"/>
        </w:rPr>
        <w:t>www</w:t>
      </w:r>
      <w:r>
        <w:rPr>
          <w:rFonts w:ascii="Times New Roman" w:hAnsi="Times New Roman" w:cs="Times New Roman"/>
          <w:sz w:val="28"/>
          <w:szCs w:val="28"/>
          <w:u w:val="single"/>
        </w:rPr>
        <w:t>.</w:t>
      </w:r>
      <w:r>
        <w:rPr>
          <w:rFonts w:ascii="Times New Roman" w:hAnsi="Times New Roman" w:cs="Times New Roman"/>
          <w:sz w:val="28"/>
          <w:szCs w:val="28"/>
          <w:u w:val="single"/>
          <w:lang w:val="en-US"/>
        </w:rPr>
        <w:t>professija</w:t>
      </w:r>
      <w:r>
        <w:rPr>
          <w:rFonts w:ascii="Times New Roman" w:hAnsi="Times New Roman" w:cs="Times New Roman"/>
          <w:sz w:val="28"/>
          <w:szCs w:val="28"/>
          <w:u w:val="single"/>
        </w:rPr>
        <w:t>.</w:t>
      </w:r>
      <w:r>
        <w:rPr>
          <w:rFonts w:ascii="Times New Roman" w:hAnsi="Times New Roman" w:cs="Times New Roman"/>
          <w:sz w:val="28"/>
          <w:szCs w:val="28"/>
          <w:u w:val="single"/>
          <w:lang w:val="en-US"/>
        </w:rPr>
        <w:t>ru</w:t>
      </w:r>
      <w:r>
        <w:rPr>
          <w:rFonts w:ascii="Times New Roman" w:hAnsi="Times New Roman" w:cs="Times New Roman"/>
          <w:sz w:val="28"/>
          <w:szCs w:val="28"/>
          <w:u w:val="single"/>
        </w:rPr>
        <w:t>/</w:t>
      </w:r>
      <w:r>
        <w:rPr>
          <w:rFonts w:ascii="Times New Roman" w:hAnsi="Times New Roman" w:cs="Times New Roman"/>
          <w:sz w:val="28"/>
          <w:szCs w:val="28"/>
          <w:u w:val="single"/>
          <w:lang w:val="en-US"/>
        </w:rPr>
        <w:t>contextbookdetailhtml</w:t>
      </w:r>
      <w:r>
        <w:rPr>
          <w:rFonts w:ascii="Times New Roman" w:hAnsi="Times New Roman" w:cs="Times New Roman"/>
          <w:sz w:val="28"/>
          <w:szCs w:val="28"/>
          <w:u w:val="single"/>
        </w:rPr>
        <w:t>?10=64-24</w:t>
      </w:r>
      <w:r>
        <w:rPr>
          <w:rFonts w:ascii="Times New Roman" w:hAnsi="Times New Roman" w:cs="Times New Roman"/>
          <w:sz w:val="28"/>
          <w:szCs w:val="28"/>
          <w:u w:val="single"/>
          <w:lang w:val="en-US"/>
        </w:rPr>
        <w:t>k</w:t>
      </w:r>
      <w:r>
        <w:rPr>
          <w:rFonts w:ascii="Times New Roman" w:hAnsi="Times New Roman" w:cs="Times New Roman"/>
          <w:sz w:val="28"/>
          <w:szCs w:val="28"/>
          <w:u w:val="single"/>
        </w:rPr>
        <w:t>.</w:t>
      </w:r>
    </w:p>
    <w:p w:rsidR="005A5D14" w:rsidRDefault="005A5D14" w:rsidP="005A5D14">
      <w:pPr>
        <w:pStyle w:val="a3"/>
        <w:jc w:val="both"/>
        <w:rPr>
          <w:rFonts w:ascii="Times New Roman" w:hAnsi="Times New Roman" w:cs="Times New Roman"/>
          <w:sz w:val="28"/>
          <w:szCs w:val="28"/>
        </w:rPr>
      </w:pPr>
      <w:r>
        <w:rPr>
          <w:rFonts w:ascii="Times New Roman" w:hAnsi="Times New Roman" w:cs="Times New Roman"/>
          <w:sz w:val="28"/>
          <w:szCs w:val="28"/>
        </w:rPr>
        <w:t>6.Менеджмент, маркетинг, таможенное дело (2003) Учебник предназначен для студентов высших учебных заведений.</w:t>
      </w:r>
    </w:p>
    <w:p w:rsidR="005A5D14" w:rsidRDefault="005A5D14" w:rsidP="005A5D14">
      <w:pPr>
        <w:pStyle w:val="a3"/>
        <w:jc w:val="both"/>
        <w:rPr>
          <w:rFonts w:ascii="Times New Roman" w:hAnsi="Times New Roman" w:cs="Times New Roman"/>
          <w:sz w:val="28"/>
          <w:szCs w:val="28"/>
        </w:rPr>
      </w:pPr>
      <w:r>
        <w:rPr>
          <w:rFonts w:ascii="Times New Roman" w:hAnsi="Times New Roman" w:cs="Times New Roman"/>
          <w:sz w:val="28"/>
          <w:szCs w:val="28"/>
          <w:u w:val="single"/>
          <w:lang w:val="en-US"/>
        </w:rPr>
        <w:t>www</w:t>
      </w:r>
      <w:r>
        <w:rPr>
          <w:rFonts w:ascii="Times New Roman" w:hAnsi="Times New Roman" w:cs="Times New Roman"/>
          <w:sz w:val="28"/>
          <w:szCs w:val="28"/>
          <w:u w:val="single"/>
        </w:rPr>
        <w:t>.</w:t>
      </w:r>
      <w:r>
        <w:rPr>
          <w:rFonts w:ascii="Times New Roman" w:hAnsi="Times New Roman" w:cs="Times New Roman"/>
          <w:sz w:val="28"/>
          <w:szCs w:val="28"/>
          <w:u w:val="single"/>
          <w:lang w:val="en-US"/>
        </w:rPr>
        <w:t>professija</w:t>
      </w:r>
      <w:r>
        <w:rPr>
          <w:rFonts w:ascii="Times New Roman" w:hAnsi="Times New Roman" w:cs="Times New Roman"/>
          <w:sz w:val="28"/>
          <w:szCs w:val="28"/>
          <w:u w:val="single"/>
        </w:rPr>
        <w:t>.</w:t>
      </w:r>
      <w:r>
        <w:rPr>
          <w:rFonts w:ascii="Times New Roman" w:hAnsi="Times New Roman" w:cs="Times New Roman"/>
          <w:sz w:val="28"/>
          <w:szCs w:val="28"/>
          <w:u w:val="single"/>
          <w:lang w:val="en-US"/>
        </w:rPr>
        <w:t>ru</w:t>
      </w:r>
      <w:r>
        <w:rPr>
          <w:rFonts w:ascii="Times New Roman" w:hAnsi="Times New Roman" w:cs="Times New Roman"/>
          <w:sz w:val="28"/>
          <w:szCs w:val="28"/>
          <w:u w:val="single"/>
        </w:rPr>
        <w:t>/</w:t>
      </w:r>
      <w:r>
        <w:rPr>
          <w:rFonts w:ascii="Times New Roman" w:hAnsi="Times New Roman" w:cs="Times New Roman"/>
          <w:sz w:val="28"/>
          <w:szCs w:val="28"/>
          <w:u w:val="single"/>
          <w:lang w:val="en-US"/>
        </w:rPr>
        <w:t>contextcatalogpage</w:t>
      </w:r>
      <w:r>
        <w:rPr>
          <w:rFonts w:ascii="Times New Roman" w:hAnsi="Times New Roman" w:cs="Times New Roman"/>
          <w:sz w:val="28"/>
          <w:szCs w:val="28"/>
          <w:u w:val="single"/>
        </w:rPr>
        <w:t>.</w:t>
      </w:r>
      <w:r>
        <w:rPr>
          <w:rFonts w:ascii="Times New Roman" w:hAnsi="Times New Roman" w:cs="Times New Roman"/>
          <w:sz w:val="28"/>
          <w:szCs w:val="28"/>
          <w:u w:val="single"/>
          <w:lang w:val="en-US"/>
        </w:rPr>
        <w:t>html</w:t>
      </w:r>
      <w:r>
        <w:rPr>
          <w:rFonts w:ascii="Times New Roman" w:hAnsi="Times New Roman" w:cs="Times New Roman"/>
          <w:sz w:val="28"/>
          <w:szCs w:val="28"/>
          <w:u w:val="single"/>
        </w:rPr>
        <w:t>?</w:t>
      </w:r>
      <w:r>
        <w:rPr>
          <w:rFonts w:ascii="Times New Roman" w:hAnsi="Times New Roman" w:cs="Times New Roman"/>
          <w:sz w:val="28"/>
          <w:szCs w:val="28"/>
          <w:u w:val="single"/>
          <w:lang w:val="en-US"/>
        </w:rPr>
        <w:t>clsld</w:t>
      </w:r>
      <w:r>
        <w:rPr>
          <w:rFonts w:ascii="Times New Roman" w:hAnsi="Times New Roman" w:cs="Times New Roman"/>
          <w:sz w:val="28"/>
          <w:szCs w:val="28"/>
          <w:u w:val="single"/>
        </w:rPr>
        <w:t>=1-85</w:t>
      </w:r>
      <w:r>
        <w:rPr>
          <w:rFonts w:ascii="Times New Roman" w:hAnsi="Times New Roman" w:cs="Times New Roman"/>
          <w:sz w:val="28"/>
          <w:szCs w:val="28"/>
          <w:u w:val="single"/>
          <w:lang w:val="en-US"/>
        </w:rPr>
        <w:t>k</w:t>
      </w:r>
      <w:r>
        <w:rPr>
          <w:rFonts w:ascii="Times New Roman" w:hAnsi="Times New Roman" w:cs="Times New Roman"/>
          <w:sz w:val="28"/>
          <w:szCs w:val="28"/>
          <w:u w:val="single"/>
        </w:rPr>
        <w:t>.</w:t>
      </w:r>
      <w:r>
        <w:rPr>
          <w:rFonts w:ascii="Times New Roman" w:hAnsi="Times New Roman" w:cs="Times New Roman"/>
          <w:sz w:val="28"/>
          <w:szCs w:val="28"/>
        </w:rPr>
        <w:t xml:space="preserve"> </w:t>
      </w:r>
    </w:p>
    <w:p w:rsidR="005A5D14" w:rsidRDefault="005A5D14" w:rsidP="005A5D14">
      <w:pPr>
        <w:overflowPunct w:val="0"/>
        <w:autoSpaceDE w:val="0"/>
        <w:autoSpaceDN w:val="0"/>
        <w:adjustRightInd w:val="0"/>
        <w:rPr>
          <w:sz w:val="28"/>
          <w:szCs w:val="28"/>
        </w:rPr>
      </w:pPr>
      <w:r>
        <w:rPr>
          <w:sz w:val="28"/>
          <w:szCs w:val="28"/>
        </w:rPr>
        <w:t>7.Российское таможенное право. Учебник для вузов. Руководитель авторского коллектива и ответственный редактор доктор юридических наук, профессор Габричидзе Б.Н. - М.: Изд. Норма, 2000, 520 с.</w:t>
      </w:r>
    </w:p>
    <w:p w:rsidR="005A5D14" w:rsidRDefault="005A5D14" w:rsidP="005A5D14">
      <w:pPr>
        <w:overflowPunct w:val="0"/>
        <w:autoSpaceDE w:val="0"/>
        <w:autoSpaceDN w:val="0"/>
        <w:adjustRightInd w:val="0"/>
        <w:jc w:val="both"/>
        <w:rPr>
          <w:sz w:val="28"/>
          <w:szCs w:val="28"/>
        </w:rPr>
      </w:pPr>
      <w:r>
        <w:rPr>
          <w:sz w:val="28"/>
          <w:szCs w:val="28"/>
        </w:rPr>
        <w:t>8.Таможенное дело. Учебник 2004.</w:t>
      </w:r>
    </w:p>
    <w:p w:rsidR="005A5D14" w:rsidRDefault="005A5D14" w:rsidP="005A5D14">
      <w:pPr>
        <w:rPr>
          <w:sz w:val="28"/>
          <w:szCs w:val="28"/>
        </w:rPr>
      </w:pPr>
      <w:r>
        <w:rPr>
          <w:sz w:val="28"/>
          <w:szCs w:val="28"/>
          <w:u w:val="single"/>
          <w:lang w:val="en-US"/>
        </w:rPr>
        <w:t>www</w:t>
      </w:r>
      <w:r>
        <w:rPr>
          <w:sz w:val="28"/>
          <w:szCs w:val="28"/>
          <w:u w:val="single"/>
        </w:rPr>
        <w:t>.</w:t>
      </w:r>
      <w:r>
        <w:rPr>
          <w:sz w:val="28"/>
          <w:szCs w:val="28"/>
          <w:u w:val="single"/>
          <w:lang w:val="en-US"/>
        </w:rPr>
        <w:t>professija</w:t>
      </w:r>
      <w:r>
        <w:rPr>
          <w:sz w:val="28"/>
          <w:szCs w:val="28"/>
          <w:u w:val="single"/>
        </w:rPr>
        <w:t>.</w:t>
      </w:r>
      <w:r>
        <w:rPr>
          <w:sz w:val="28"/>
          <w:szCs w:val="28"/>
          <w:u w:val="single"/>
          <w:lang w:val="en-US"/>
        </w:rPr>
        <w:t>ru</w:t>
      </w:r>
      <w:r>
        <w:rPr>
          <w:sz w:val="28"/>
          <w:szCs w:val="28"/>
          <w:u w:val="single"/>
        </w:rPr>
        <w:t>/</w:t>
      </w:r>
      <w:r>
        <w:rPr>
          <w:sz w:val="28"/>
          <w:szCs w:val="28"/>
          <w:u w:val="single"/>
          <w:lang w:val="en-US"/>
        </w:rPr>
        <w:t>textbook</w:t>
      </w:r>
      <w:r>
        <w:rPr>
          <w:sz w:val="28"/>
          <w:szCs w:val="28"/>
          <w:u w:val="single"/>
        </w:rPr>
        <w:t>-</w:t>
      </w:r>
      <w:r>
        <w:rPr>
          <w:sz w:val="28"/>
          <w:szCs w:val="28"/>
          <w:u w:val="single"/>
          <w:lang w:val="en-US"/>
        </w:rPr>
        <w:t>condetailhtml</w:t>
      </w:r>
      <w:r>
        <w:rPr>
          <w:sz w:val="28"/>
          <w:szCs w:val="28"/>
          <w:u w:val="single"/>
        </w:rPr>
        <w:t>?13//12-6</w:t>
      </w:r>
      <w:r>
        <w:rPr>
          <w:sz w:val="28"/>
          <w:szCs w:val="28"/>
          <w:u w:val="single"/>
          <w:lang w:val="en-US"/>
        </w:rPr>
        <w:t>k</w:t>
      </w:r>
      <w:r>
        <w:rPr>
          <w:sz w:val="28"/>
          <w:szCs w:val="28"/>
          <w:u w:val="single"/>
        </w:rPr>
        <w:t>.</w:t>
      </w:r>
    </w:p>
    <w:p w:rsidR="005A5D14" w:rsidRDefault="005A5D14" w:rsidP="005A5D14">
      <w:pPr>
        <w:rPr>
          <w:sz w:val="28"/>
          <w:szCs w:val="28"/>
        </w:rPr>
      </w:pPr>
      <w:r>
        <w:rPr>
          <w:sz w:val="28"/>
          <w:szCs w:val="28"/>
        </w:rPr>
        <w:t>9.Жиряева Е.В. Экспертиза в таможенном деле и международной торговле. Классификация. Экспертиза.Оценка. – СПб.: Питер, 2003. – 557с.</w:t>
      </w:r>
    </w:p>
    <w:p w:rsidR="005A5D14" w:rsidRDefault="005A5D14" w:rsidP="005A5D14">
      <w:pPr>
        <w:rPr>
          <w:sz w:val="28"/>
          <w:szCs w:val="28"/>
        </w:rPr>
      </w:pPr>
      <w:r>
        <w:rPr>
          <w:sz w:val="28"/>
          <w:szCs w:val="28"/>
        </w:rPr>
        <w:t>10.Миляков Н.В. Таможенная пошлина. – М.: Фин. И статистика, 2004. – 256с.</w:t>
      </w:r>
    </w:p>
    <w:p w:rsidR="005A5D14" w:rsidRDefault="005A5D14" w:rsidP="005A5D14">
      <w:pPr>
        <w:rPr>
          <w:sz w:val="28"/>
          <w:szCs w:val="28"/>
        </w:rPr>
      </w:pPr>
      <w:r>
        <w:rPr>
          <w:sz w:val="28"/>
          <w:szCs w:val="28"/>
        </w:rPr>
        <w:t>11. Соболевская С.Ю.Таможенная пошлина. –М.: Бератор, 2003. – 160с.</w:t>
      </w:r>
    </w:p>
    <w:p w:rsidR="005A5D14" w:rsidRDefault="005A5D14" w:rsidP="005A5D14">
      <w:pPr>
        <w:rPr>
          <w:sz w:val="28"/>
          <w:szCs w:val="28"/>
        </w:rPr>
      </w:pPr>
      <w:r>
        <w:rPr>
          <w:sz w:val="28"/>
          <w:szCs w:val="28"/>
        </w:rPr>
        <w:t xml:space="preserve">12. Таможенное право. Экзаменационные ответы. Шпаргалки. – М.: БУКЛАЙН, 2004.  </w:t>
      </w:r>
    </w:p>
    <w:p w:rsidR="005A5D14" w:rsidRDefault="005A5D14" w:rsidP="005A5D14">
      <w:pPr>
        <w:jc w:val="both"/>
        <w:rPr>
          <w:sz w:val="28"/>
          <w:szCs w:val="28"/>
        </w:rPr>
      </w:pPr>
      <w:r>
        <w:rPr>
          <w:rFonts w:ascii="Arial CYR" w:hAnsi="Arial CYR" w:cs="Arial CYR"/>
          <w:sz w:val="28"/>
          <w:szCs w:val="28"/>
        </w:rPr>
        <w:t xml:space="preserve">13. </w:t>
      </w:r>
      <w:hyperlink r:id="rId5" w:history="1">
        <w:r>
          <w:rPr>
            <w:rStyle w:val="a4"/>
            <w:rFonts w:ascii="Arial CYR" w:hAnsi="Arial CYR" w:cs="Arial CYR"/>
            <w:sz w:val="28"/>
            <w:szCs w:val="28"/>
          </w:rPr>
          <w:t xml:space="preserve">Таможенные пошлины, акцизы 2004. </w:t>
        </w:r>
      </w:hyperlink>
      <w:r>
        <w:rPr>
          <w:rFonts w:ascii="Arial CYR" w:hAnsi="Arial CYR" w:cs="Arial CYR"/>
          <w:sz w:val="28"/>
          <w:szCs w:val="28"/>
        </w:rPr>
        <w:t xml:space="preserve"> Издательство: "ЦЭМ" Год издания: 2004, страниц: 152 ISBN: 5-85873-095-7, формат: 60х88/16 </w:t>
      </w:r>
    </w:p>
    <w:p w:rsidR="005A5D14" w:rsidRDefault="005A5D14" w:rsidP="005A5D14">
      <w:pPr>
        <w:jc w:val="both"/>
        <w:rPr>
          <w:sz w:val="28"/>
          <w:szCs w:val="28"/>
        </w:rPr>
      </w:pPr>
      <w:r>
        <w:rPr>
          <w:rFonts w:ascii="Arial CYR" w:hAnsi="Arial CYR" w:cs="Arial CYR"/>
          <w:sz w:val="28"/>
          <w:szCs w:val="28"/>
        </w:rPr>
        <w:t xml:space="preserve">14. </w:t>
      </w:r>
      <w:hyperlink r:id="rId6" w:history="1">
        <w:r>
          <w:rPr>
            <w:rStyle w:val="a4"/>
            <w:rFonts w:ascii="Arial CYR" w:hAnsi="Arial CYR" w:cs="Arial CYR"/>
            <w:sz w:val="28"/>
            <w:szCs w:val="28"/>
          </w:rPr>
          <w:t xml:space="preserve">Таможенный тариф Российской Федерации </w:t>
        </w:r>
      </w:hyperlink>
      <w:r>
        <w:rPr>
          <w:rFonts w:ascii="Arial CYR" w:hAnsi="Arial CYR" w:cs="Arial CYR"/>
          <w:sz w:val="28"/>
          <w:szCs w:val="28"/>
        </w:rPr>
        <w:t>/Издательство: "Нет данных по издательству" Год издания: 2004, страниц: 576</w:t>
      </w:r>
    </w:p>
    <w:p w:rsidR="005A5D14" w:rsidRDefault="005A5D14" w:rsidP="005A5D14">
      <w:pPr>
        <w:pStyle w:val="2"/>
        <w:jc w:val="left"/>
        <w:rPr>
          <w:sz w:val="28"/>
          <w:szCs w:val="28"/>
        </w:rPr>
      </w:pPr>
      <w:r>
        <w:rPr>
          <w:sz w:val="28"/>
          <w:szCs w:val="28"/>
        </w:rPr>
        <w:t>15. Комментарий к Российскому таможенному Кодексу, М., Изд. Экзамен, 2004 г.</w:t>
      </w:r>
    </w:p>
    <w:p w:rsidR="005A5D14" w:rsidRDefault="005A5D14" w:rsidP="005A5D14">
      <w:pPr>
        <w:ind w:right="-81"/>
        <w:jc w:val="both"/>
        <w:rPr>
          <w:sz w:val="28"/>
          <w:szCs w:val="28"/>
        </w:rPr>
      </w:pPr>
      <w:r>
        <w:rPr>
          <w:sz w:val="28"/>
          <w:szCs w:val="28"/>
        </w:rPr>
        <w:t>16.Свихунов В.Г. Таможенно-тарифное регулирование внешнеэкономической деятельности. Учеб. пособие. – М.: Экономист, 2004. – 455с.</w:t>
      </w:r>
    </w:p>
    <w:p w:rsidR="00726759" w:rsidRDefault="00726759"/>
    <w:sectPr w:rsidR="00726759" w:rsidSect="0072675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PANDA Futuris UZ">
    <w:altName w:val="Century Gothic"/>
    <w:panose1 w:val="00000000000000000000"/>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173BE3"/>
    <w:multiLevelType w:val="hybridMultilevel"/>
    <w:tmpl w:val="207C90C4"/>
    <w:lvl w:ilvl="0" w:tplc="04190011">
      <w:start w:val="1"/>
      <w:numFmt w:val="decimal"/>
      <w:lvlText w:val="%1)"/>
      <w:lvlJc w:val="left"/>
      <w:pPr>
        <w:tabs>
          <w:tab w:val="num" w:pos="720"/>
        </w:tabs>
        <w:ind w:left="720" w:hanging="360"/>
      </w:pPr>
      <w:rPr>
        <w:rFonts w:hint="default"/>
      </w:rPr>
    </w:lvl>
    <w:lvl w:ilvl="1" w:tplc="30EAD374">
      <w:start w:val="1"/>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5A5D14"/>
    <w:rsid w:val="005A5D14"/>
    <w:rsid w:val="007267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D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Íîðìàëüíûé"/>
    <w:uiPriority w:val="99"/>
    <w:rsid w:val="005A5D14"/>
    <w:pPr>
      <w:autoSpaceDE w:val="0"/>
      <w:autoSpaceDN w:val="0"/>
      <w:adjustRightInd w:val="0"/>
      <w:spacing w:after="0" w:line="240" w:lineRule="auto"/>
    </w:pPr>
    <w:rPr>
      <w:rFonts w:ascii="PANDA Futuris UZ" w:eastAsia="Times New Roman" w:hAnsi="PANDA Futuris UZ" w:cs="PANDA Futuris UZ"/>
      <w:sz w:val="20"/>
      <w:szCs w:val="20"/>
      <w:lang w:eastAsia="ru-RU"/>
    </w:rPr>
  </w:style>
  <w:style w:type="paragraph" w:styleId="2">
    <w:name w:val="Body Text 2"/>
    <w:basedOn w:val="a"/>
    <w:link w:val="20"/>
    <w:uiPriority w:val="99"/>
    <w:rsid w:val="005A5D14"/>
    <w:pPr>
      <w:jc w:val="center"/>
    </w:pPr>
    <w:rPr>
      <w:sz w:val="22"/>
      <w:szCs w:val="22"/>
    </w:rPr>
  </w:style>
  <w:style w:type="character" w:customStyle="1" w:styleId="20">
    <w:name w:val="Основной текст 2 Знак"/>
    <w:basedOn w:val="a0"/>
    <w:link w:val="2"/>
    <w:uiPriority w:val="99"/>
    <w:rsid w:val="005A5D14"/>
    <w:rPr>
      <w:rFonts w:ascii="Times New Roman" w:eastAsia="Times New Roman" w:hAnsi="Times New Roman" w:cs="Times New Roman"/>
      <w:lang w:eastAsia="ru-RU"/>
    </w:rPr>
  </w:style>
  <w:style w:type="character" w:styleId="a4">
    <w:name w:val="Hyperlink"/>
    <w:basedOn w:val="a0"/>
    <w:uiPriority w:val="99"/>
    <w:rsid w:val="005A5D14"/>
    <w:rPr>
      <w:color w:val="auto"/>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libri.ru/zakaz.asp?cod=116612&amp;prt=82" TargetMode="External"/><Relationship Id="rId5" Type="http://schemas.openxmlformats.org/officeDocument/2006/relationships/hyperlink" Target="http://www.colibri.ru/zakaz.asp?cod=117431&amp;prt=82"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2715</Words>
  <Characters>15476</Characters>
  <Application>Microsoft Office Word</Application>
  <DocSecurity>0</DocSecurity>
  <Lines>128</Lines>
  <Paragraphs>36</Paragraphs>
  <ScaleCrop>false</ScaleCrop>
  <Company>Melkosoft</Company>
  <LinksUpToDate>false</LinksUpToDate>
  <CharactersWithSpaces>18155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2011-04-22T09:22:00Z</dcterms:created>
  <dcterms:modified xsi:type="dcterms:W3CDTF">2011-04-22T09:22:00Z</dcterms:modified>
</cp:coreProperties>
</file>